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23" w:rsidRDefault="00C571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57123" w:rsidRDefault="00C57123">
      <w:pPr>
        <w:pStyle w:val="ConsPlusNormal"/>
        <w:jc w:val="both"/>
        <w:outlineLvl w:val="0"/>
      </w:pPr>
    </w:p>
    <w:p w:rsidR="00C57123" w:rsidRDefault="00C571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57123" w:rsidRDefault="00C57123">
      <w:pPr>
        <w:pStyle w:val="ConsPlusTitle"/>
        <w:jc w:val="center"/>
      </w:pPr>
    </w:p>
    <w:p w:rsidR="00C57123" w:rsidRDefault="00C57123">
      <w:pPr>
        <w:pStyle w:val="ConsPlusTitle"/>
        <w:jc w:val="center"/>
      </w:pPr>
      <w:r>
        <w:t>РАСПОРЯЖЕНИЕ</w:t>
      </w:r>
    </w:p>
    <w:p w:rsidR="00C57123" w:rsidRDefault="00C57123">
      <w:pPr>
        <w:pStyle w:val="ConsPlusTitle"/>
        <w:jc w:val="center"/>
      </w:pPr>
      <w:r>
        <w:t>от 29 мая 2015 г. N 996-р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Стратегию</w:t>
        </w:r>
      </w:hyperlink>
      <w:r>
        <w:t xml:space="preserve"> развития воспитания в Российской Федерации на период до 2025 года (далее - Стратегия).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2. Минобрнауки России: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с участием заинтересованных федеральных органов исполнительной власти в 6-месячный срок разработать </w:t>
      </w:r>
      <w:hyperlink r:id="rId6" w:history="1">
        <w:r>
          <w:rPr>
            <w:color w:val="0000FF"/>
          </w:rPr>
          <w:t>план</w:t>
        </w:r>
      </w:hyperlink>
      <w:r>
        <w:t xml:space="preserve"> мероприятий по реализации Стратегии и внести его в Правительство Российской Федерации;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совместно с заинтересованными федеральными органами исполнительной власти обеспечить реализацию </w:t>
      </w:r>
      <w:hyperlink w:anchor="P24" w:history="1">
        <w:r>
          <w:rPr>
            <w:color w:val="0000FF"/>
          </w:rPr>
          <w:t>Стратегии</w:t>
        </w:r>
      </w:hyperlink>
      <w:r>
        <w:t>.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right"/>
      </w:pPr>
      <w:r>
        <w:t>Председатель Правительства</w:t>
      </w:r>
    </w:p>
    <w:p w:rsidR="00C57123" w:rsidRDefault="00C57123">
      <w:pPr>
        <w:pStyle w:val="ConsPlusNormal"/>
        <w:jc w:val="right"/>
      </w:pPr>
      <w:r>
        <w:t>Российской Федерации</w:t>
      </w:r>
    </w:p>
    <w:p w:rsidR="00C57123" w:rsidRDefault="00C57123">
      <w:pPr>
        <w:pStyle w:val="ConsPlusNormal"/>
        <w:jc w:val="right"/>
      </w:pPr>
      <w:r>
        <w:t>Д.МЕДВЕДЕВ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right"/>
        <w:outlineLvl w:val="0"/>
      </w:pPr>
      <w:r>
        <w:t>Утверждена</w:t>
      </w:r>
    </w:p>
    <w:p w:rsidR="00C57123" w:rsidRDefault="00C57123">
      <w:pPr>
        <w:pStyle w:val="ConsPlusNormal"/>
        <w:jc w:val="right"/>
      </w:pPr>
      <w:r>
        <w:t>распоряжением Правительства</w:t>
      </w:r>
    </w:p>
    <w:p w:rsidR="00C57123" w:rsidRDefault="00C57123">
      <w:pPr>
        <w:pStyle w:val="ConsPlusNormal"/>
        <w:jc w:val="right"/>
      </w:pPr>
      <w:r>
        <w:t>Российской Федерации</w:t>
      </w:r>
    </w:p>
    <w:p w:rsidR="00C57123" w:rsidRDefault="00C57123">
      <w:pPr>
        <w:pStyle w:val="ConsPlusNormal"/>
        <w:jc w:val="right"/>
      </w:pPr>
      <w:r>
        <w:t>от 29 мая 2015 г. N 996-р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Title"/>
        <w:jc w:val="center"/>
      </w:pPr>
      <w:bookmarkStart w:id="0" w:name="P24"/>
      <w:bookmarkEnd w:id="0"/>
      <w:r>
        <w:t>СТРАТЕГИЯ</w:t>
      </w:r>
    </w:p>
    <w:p w:rsidR="00C57123" w:rsidRDefault="00C57123">
      <w:pPr>
        <w:pStyle w:val="ConsPlusTitle"/>
        <w:jc w:val="center"/>
      </w:pPr>
      <w:r>
        <w:t>РАЗВИТИЯ ВОСПИТАНИЯ В РОССИЙСКОЙ ФЕДЕРАЦИИ НА ПЕРИОД</w:t>
      </w:r>
    </w:p>
    <w:p w:rsidR="00C57123" w:rsidRDefault="00C57123">
      <w:pPr>
        <w:pStyle w:val="ConsPlusTitle"/>
        <w:jc w:val="center"/>
      </w:pPr>
      <w:r>
        <w:t>ДО 2025 ГОДА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center"/>
        <w:outlineLvl w:val="1"/>
      </w:pPr>
      <w:r>
        <w:t>I. Общие положения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ind w:firstLine="540"/>
        <w:jc w:val="both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7123" w:rsidRDefault="00C57123">
      <w:pPr>
        <w:pStyle w:val="ConsPlusNormal"/>
        <w:spacing w:before="220"/>
        <w:ind w:firstLine="540"/>
        <w:jc w:val="both"/>
      </w:pPr>
      <w:proofErr w:type="gramStart"/>
      <w:r>
        <w:t xml:space="preserve"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  <w:proofErr w:type="gramEnd"/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Стратегия учитывает положения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</w:t>
      </w:r>
      <w:r>
        <w:lastRenderedPageBreak/>
        <w:t>Федерацией.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Стратегия развивает механизмы, предусмотренные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center"/>
        <w:outlineLvl w:val="1"/>
      </w:pPr>
      <w:r>
        <w:t>II. Цель, задачи, приоритеты Стратегии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ind w:firstLine="540"/>
        <w:jc w:val="both"/>
      </w:pPr>
      <w: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Для достижения цели Стратегии необходимо решение следующих задач: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консолидации усилий социальных институтов по воспитанию подрастающего поколения;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создание условий для повышения эффективности воспитательной деятельности в </w:t>
      </w:r>
      <w:r>
        <w:lastRenderedPageBreak/>
        <w:t>организациях, осуществляющих образовательную деятельность, находящихся в сельских поселениях;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обеспечение условий для повышения социальной, коммуникативной и педагогической компетентности родителей.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Приоритетами государственной политики в области воспитания являются: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воспитания здоровой, счастливой, свободной, ориентированной на труд личности;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поддержка единства и целостности, преемственности и непрерывности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поддержка общественных институтов, которые являются носителями духовных ценностей;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внутренней позиции личности по отношению к окружающей социальной действительности;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>
        <w:t>бизнес-сообществ</w:t>
      </w:r>
      <w:proofErr w:type="gramEnd"/>
      <w:r>
        <w:t>) с целью совершенствования содержания и условий воспитания подрастающего поколения России.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center"/>
        <w:outlineLvl w:val="1"/>
      </w:pPr>
      <w:r>
        <w:t>III. Основные направления развития воспитания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center"/>
        <w:outlineLvl w:val="2"/>
      </w:pPr>
      <w:r>
        <w:t>1. Развитие социальных институтов воспитания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ind w:firstLine="540"/>
        <w:jc w:val="both"/>
      </w:pPr>
      <w:r>
        <w:t>Поддержка семейного воспитания включает: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содействие укреплению семьи и защиту приоритетного права родителей на воспитание детей перед всеми иными лицами;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популяризацию лучшего опыта воспитания детей в семьях, в том числе многодетных и </w:t>
      </w:r>
      <w:r>
        <w:lastRenderedPageBreak/>
        <w:t>приемных;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возрождение значимости больших многопоколенных семей, профессиональных династий;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воспитания в системе образования предполагает: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>
        <w:t>естественно-научного</w:t>
      </w:r>
      <w:proofErr w:type="gramEnd"/>
      <w:r>
        <w:t>, социально-экономического профилей;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использование чтения, в том числе семейного, для познания мира и формирования личности;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совершенствование условий для выявления и поддержки одаренных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>
        <w:t>использования потенциала системы дополнительного образования детей</w:t>
      </w:r>
      <w:proofErr w:type="gramEnd"/>
      <w:r>
        <w:t xml:space="preserve"> и других организаций сферы физической культуры и спорта, культуры;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знакомство с лучшими образцами мировой и отечественной культуры.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Расширение воспитательных возможностей информационных ресурсов предусматривает: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</w:t>
      </w:r>
      <w:r>
        <w:lastRenderedPageBreak/>
        <w:t>"Интернет", в целях воспитания и социализации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обеспечение условий защиты детей от информации, причиняющей вред их здоровью и психическому развитию.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Поддержка общественных объединений в сфере воспитания предполагает: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расширение государственно-частного партнерства в сфере воспитания детей.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center"/>
        <w:outlineLvl w:val="2"/>
      </w:pPr>
      <w:r>
        <w:t xml:space="preserve">2. Обновление воспитательного процесса с учетом </w:t>
      </w:r>
      <w:proofErr w:type="gramStart"/>
      <w:r>
        <w:t>современных</w:t>
      </w:r>
      <w:proofErr w:type="gramEnd"/>
    </w:p>
    <w:p w:rsidR="00C57123" w:rsidRDefault="00C57123">
      <w:pPr>
        <w:pStyle w:val="ConsPlusNormal"/>
        <w:jc w:val="center"/>
      </w:pPr>
      <w:r>
        <w:t>достижений науки и на основе отечественных традиций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ind w:firstLine="540"/>
        <w:jc w:val="both"/>
      </w:pPr>
      <w:r>
        <w:t>Гражданское воспитание включает: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культуры межнационального общения;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приверженности идеям интернационализма, дружбы, равенства, взаимопомощи народов;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воспитание уважительного отношения к национальному достоинству людей, их чувствам, религиозным убеждениям;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в детской среде ответственности, принципов коллективизма и социальной солидарности;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lastRenderedPageBreak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Патриотическое воспитание и формирование российской идентичности предусматривает: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proofErr w:type="gramStart"/>
      <w: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поисковой и краеведческой деятельности, детского познавательного туризма.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Духовное и нравственное воспитание детей на основе российских традиционных ценностей осуществляется за счет: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развития у детей нравственных чувств (чести, долга, справедливости, милосердия и дружелюбия);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содействия формированию у детей позитивных жизненных ориентиров и планов;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Приобщение детей к культурному наследию предполагает: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равных для всех детей возможностей доступа к культурным ценностям;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воспитание уважения к культуре, языкам, традициям и обычаям народов, проживающих в </w:t>
      </w:r>
      <w:r>
        <w:lastRenderedPageBreak/>
        <w:t>Российской Федерации;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доступности музейной и театральной культуры для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музейной и театральной педагогики;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сохранения, поддержки и развития этнических культурных традиций и народного творчества.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Популяризация научных знаний среди детей подразумевает: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Физическое воспитание и формирование культуры здоровья включает: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использование потенциала спортивной деятельности для профилактики асоциального поведения;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lastRenderedPageBreak/>
        <w:t>содействие проведению массовых общественно-спортивных мероприятий и привлечение к участию в них детей.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Трудовое воспитание и профессиональное самоопределение реализуется посредством: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воспитания у детей уважения к труду и людям труда, трудовым достижениям;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Экологическое воспитание включает: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center"/>
        <w:outlineLvl w:val="1"/>
      </w:pPr>
      <w:r>
        <w:t>IV. Механизмы реализации Стратегии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ind w:firstLine="540"/>
        <w:jc w:val="both"/>
      </w:pPr>
      <w: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>
        <w:t>экономические и информационные механизмы</w:t>
      </w:r>
      <w:proofErr w:type="gramEnd"/>
      <w:r>
        <w:t>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Правовые механизмы включают: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Организационно-управленческими механизмами являются: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консолидация усилий воспитательных институтов на муниципальном и региональном уровнях;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lastRenderedPageBreak/>
        <w:t>эффективная организация межведомственного взаимодействия в системе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укрепление сотрудничества семьи, образовательных и иных организаций в воспитании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показателей, отражающих эффективность системы воспитания в Российской Федерации;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Кадровые механизмы включают: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модернизацию содержания и организации педагогического образования в области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Научно-методические механизмы предусматривают: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Финансово-</w:t>
      </w:r>
      <w:proofErr w:type="gramStart"/>
      <w:r>
        <w:t>экономические механизмы</w:t>
      </w:r>
      <w:proofErr w:type="gramEnd"/>
      <w:r>
        <w:t xml:space="preserve"> включают: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lastRenderedPageBreak/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создание гибкой </w:t>
      </w:r>
      <w:proofErr w:type="gramStart"/>
      <w:r>
        <w:t>системы материального стимулирования качества воспитательной работы организаций</w:t>
      </w:r>
      <w:proofErr w:type="gramEnd"/>
      <w:r>
        <w:t xml:space="preserve"> и работников.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Информационные механизмы предполагают: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center"/>
        <w:outlineLvl w:val="1"/>
      </w:pPr>
      <w:r>
        <w:t>V. Ожидаемые результаты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ind w:firstLine="540"/>
        <w:jc w:val="both"/>
      </w:pPr>
      <w:r>
        <w:t>Реализация Стратегии обеспечит: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укрепление общественного согласия, солидарности в вопросах воспитания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престижа семьи, отцовства и материнства, сохранение и укрепление традиционных семейных ценностей;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атмосферы уважения к родителям и родительскому вкладу в воспитание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>
        <w:t>эффективности деятельности организаций сферы физической культуры</w:t>
      </w:r>
      <w:proofErr w:type="gramEnd"/>
      <w:r>
        <w:t xml:space="preserve"> и спорта, культуры;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укрепление и развитие кадрового потенциала системы воспитания;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утверждение в детской среде позитивных моделей поведения как нормы, развитие эмпатии;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снижение уровня негативных социальных явлений;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lastRenderedPageBreak/>
        <w:t>повышение качества научных исследований в области воспитания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повышение уровня информационной безопасности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снижение уровня антиобщественных проявлений со стороны детей;</w:t>
      </w:r>
    </w:p>
    <w:p w:rsidR="00C57123" w:rsidRDefault="00C57123">
      <w:pPr>
        <w:pStyle w:val="ConsPlusNormal"/>
        <w:spacing w:before="220"/>
        <w:ind w:firstLine="540"/>
        <w:jc w:val="both"/>
      </w:pPr>
      <w: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jc w:val="both"/>
      </w:pPr>
    </w:p>
    <w:p w:rsidR="00C57123" w:rsidRDefault="00C57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A31" w:rsidRDefault="00831A31">
      <w:bookmarkStart w:id="1" w:name="_GoBack"/>
      <w:bookmarkEnd w:id="1"/>
    </w:p>
    <w:sectPr w:rsidR="00831A31" w:rsidSect="00F1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23"/>
    <w:rsid w:val="00831A31"/>
    <w:rsid w:val="00C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7CE043E2A7EF96972C6EEB1E6AA9A4D0D50707EE737DD19B9EAFBA99542F43BE01DF45B8D4E181CDD1D34o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7CE043E2A7EF96972C6EEB1E6AA9A4E06577074B760DF48ECE4FEA1C518E42DA911F7458D4E0219D64B129B91F695F99AD9571A1C38F634o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7CE043E2A7EF96972C6EEB1E6AA9A4E0C527171B060DF48ECE4FEA1C518E42DA911F7458D4F0617D64B129B91F695F99AD9571A1C38F634o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7CE043E2A7EF96972C6EEB1E6AA9A4C0257777DB160DF48ECE4FEA1C518E42DA911F7458D4F0F1DD64B129B91F695F99AD9571A1C38F634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 Анна Дмитриевна</dc:creator>
  <cp:lastModifiedBy>Копыл Анна Дмитриевна</cp:lastModifiedBy>
  <cp:revision>1</cp:revision>
  <dcterms:created xsi:type="dcterms:W3CDTF">2021-01-12T12:40:00Z</dcterms:created>
  <dcterms:modified xsi:type="dcterms:W3CDTF">2021-01-12T12:41:00Z</dcterms:modified>
</cp:coreProperties>
</file>